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mp53c2u4z1a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FRULLATORE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Senti quel rumore: è un frullatore, veloce va.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Fermati un istante: questo girare che senso ha?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Sull’attenti noi stiam ed insieme marciam,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battaglia noi andiam,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pampam!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ci diamo la man, il fucile buttiam,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Senti quella voce: qualcuno ha fame, chiama anche te.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Su, datti da fare! Non aspettare, vieni con me!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2400300</wp:posOffset>
            </wp:positionH>
            <wp:positionV relativeFrom="paragraph">
              <wp:posOffset>228600</wp:posOffset>
            </wp:positionV>
            <wp:extent cx="3890963" cy="304858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5547" l="21096" r="30398" t="20470"/>
                    <a:stretch>
                      <a:fillRect/>
                    </a:stretch>
                  </pic:blipFill>
                  <pic:spPr>
                    <a:xfrm>
                      <a:off x="0" y="0"/>
                      <a:ext cx="3890963" cy="304858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Contro il nostro mondo la mia battaglia comincia già.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Le mie munizioni sono il badile e la bontà!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Sull’attenti noi stiam 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ed insieme marciam,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battaglia noi andiam,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 pampam!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Poi ci diamo la man,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il fucile buttiam,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le mani lavoriam!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